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FE2" w:rsidRDefault="003B1FE2" w:rsidP="003B1FE2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F06CD">
        <w:rPr>
          <w:rFonts w:ascii="Times New Roman" w:hAnsi="Times New Roman" w:cs="Times New Roman"/>
          <w:b/>
          <w:sz w:val="24"/>
          <w:szCs w:val="24"/>
          <w:lang w:val="ru-RU"/>
        </w:rPr>
        <w:t>КОГДА СГУСТОК НЕ ОБНАРУЖЕН: ПОСЛЕДСТВИЯ И ПРЕДПРИНЯТЫЕ МЕРЫ ДЛЯ ИССЛЕДОВАНИЯ КЛИНИЧЕСКОГО АНАЛИЗА КРОВИ</w:t>
      </w:r>
    </w:p>
    <w:p w:rsidR="003B1FE2" w:rsidRPr="004F06CD" w:rsidRDefault="003B1FE2" w:rsidP="003B1FE2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1FE2" w:rsidRDefault="003B1FE2" w:rsidP="003B1FE2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B1FE2" w:rsidRPr="003B1FE2" w:rsidRDefault="003B1FE2" w:rsidP="003B1FE2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4F06CD">
        <w:rPr>
          <w:rFonts w:ascii="Times New Roman" w:hAnsi="Times New Roman" w:cs="Times New Roman"/>
          <w:sz w:val="24"/>
          <w:szCs w:val="24"/>
        </w:rPr>
        <w:t>G</w:t>
      </w:r>
      <w:r w:rsidRPr="003B1FE2">
        <w:rPr>
          <w:rFonts w:ascii="Times New Roman" w:hAnsi="Times New Roman" w:cs="Times New Roman"/>
          <w:sz w:val="24"/>
          <w:szCs w:val="24"/>
        </w:rPr>
        <w:t xml:space="preserve">. </w:t>
      </w:r>
      <w:r w:rsidRPr="004F06CD">
        <w:rPr>
          <w:rFonts w:ascii="Times New Roman" w:hAnsi="Times New Roman" w:cs="Times New Roman"/>
          <w:sz w:val="24"/>
          <w:szCs w:val="24"/>
        </w:rPr>
        <w:t>Frans</w:t>
      </w:r>
      <w:r w:rsidRPr="003B1FE2">
        <w:rPr>
          <w:rFonts w:ascii="Times New Roman" w:hAnsi="Times New Roman" w:cs="Times New Roman"/>
          <w:sz w:val="24"/>
          <w:szCs w:val="24"/>
        </w:rPr>
        <w:t xml:space="preserve"> 2, </w:t>
      </w:r>
      <w:r w:rsidRPr="004F06CD">
        <w:rPr>
          <w:rFonts w:ascii="Times New Roman" w:hAnsi="Times New Roman" w:cs="Times New Roman"/>
          <w:sz w:val="24"/>
          <w:szCs w:val="24"/>
        </w:rPr>
        <w:t>P</w:t>
      </w:r>
      <w:r w:rsidRPr="003B1FE2">
        <w:rPr>
          <w:rFonts w:ascii="Times New Roman" w:hAnsi="Times New Roman" w:cs="Times New Roman"/>
          <w:sz w:val="24"/>
          <w:szCs w:val="24"/>
        </w:rPr>
        <w:t xml:space="preserve">. </w:t>
      </w:r>
      <w:r w:rsidRPr="004F06CD">
        <w:rPr>
          <w:rFonts w:ascii="Times New Roman" w:hAnsi="Times New Roman" w:cs="Times New Roman"/>
          <w:sz w:val="24"/>
          <w:szCs w:val="24"/>
        </w:rPr>
        <w:t>Vermeersch</w:t>
      </w:r>
      <w:r w:rsidRPr="003B1FE2">
        <w:rPr>
          <w:rFonts w:ascii="Times New Roman" w:hAnsi="Times New Roman" w:cs="Times New Roman"/>
          <w:sz w:val="24"/>
          <w:szCs w:val="24"/>
        </w:rPr>
        <w:t xml:space="preserve"> 2, </w:t>
      </w:r>
      <w:r w:rsidRPr="004F06CD">
        <w:rPr>
          <w:rFonts w:ascii="Times New Roman" w:hAnsi="Times New Roman" w:cs="Times New Roman"/>
          <w:sz w:val="24"/>
          <w:szCs w:val="24"/>
        </w:rPr>
        <w:t>I</w:t>
      </w:r>
      <w:r w:rsidRPr="003B1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CD">
        <w:rPr>
          <w:rFonts w:ascii="Times New Roman" w:hAnsi="Times New Roman" w:cs="Times New Roman"/>
          <w:sz w:val="24"/>
          <w:szCs w:val="24"/>
        </w:rPr>
        <w:t>Vandenbossche</w:t>
      </w:r>
      <w:proofErr w:type="spellEnd"/>
      <w:r w:rsidRPr="003B1FE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B1FE2" w:rsidRPr="004F06CD" w:rsidRDefault="003B1FE2" w:rsidP="003B1FE2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6CD">
        <w:rPr>
          <w:rFonts w:ascii="Times New Roman" w:hAnsi="Times New Roman" w:cs="Times New Roman"/>
          <w:sz w:val="24"/>
          <w:szCs w:val="24"/>
          <w:lang w:val="ru-RU"/>
        </w:rPr>
        <w:t>1 кафедра лабораторной медицины,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06CD">
        <w:rPr>
          <w:rFonts w:ascii="Times New Roman" w:hAnsi="Times New Roman" w:cs="Times New Roman"/>
          <w:sz w:val="24"/>
          <w:szCs w:val="24"/>
        </w:rPr>
        <w:t>Diest</w:t>
      </w:r>
      <w:proofErr w:type="spellEnd"/>
      <w:r w:rsidRPr="004F06CD">
        <w:rPr>
          <w:rFonts w:ascii="Times New Roman" w:hAnsi="Times New Roman" w:cs="Times New Roman"/>
          <w:sz w:val="24"/>
          <w:szCs w:val="24"/>
          <w:lang w:val="ru-RU"/>
        </w:rPr>
        <w:t>, Бельгия</w:t>
      </w:r>
    </w:p>
    <w:p w:rsidR="003B1FE2" w:rsidRPr="004F06CD" w:rsidRDefault="003B1FE2" w:rsidP="003B1FE2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2 кафедра лабораторной медицины, </w:t>
      </w:r>
      <w:proofErr w:type="spellStart"/>
      <w:r w:rsidRPr="004F06CD">
        <w:rPr>
          <w:rFonts w:ascii="Times New Roman" w:hAnsi="Times New Roman" w:cs="Times New Roman"/>
          <w:sz w:val="24"/>
          <w:szCs w:val="24"/>
          <w:lang w:val="ru-RU"/>
        </w:rPr>
        <w:t>Левен</w:t>
      </w:r>
      <w:proofErr w:type="spellEnd"/>
      <w:r w:rsidRPr="004F06CD">
        <w:rPr>
          <w:rFonts w:ascii="Times New Roman" w:hAnsi="Times New Roman" w:cs="Times New Roman"/>
          <w:sz w:val="24"/>
          <w:szCs w:val="24"/>
          <w:lang w:val="ru-RU"/>
        </w:rPr>
        <w:t>, Бельгия</w:t>
      </w:r>
    </w:p>
    <w:p w:rsidR="003B1FE2" w:rsidRDefault="003B1FE2" w:rsidP="003B1FE2">
      <w:pPr>
        <w:spacing w:before="120"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1FE2" w:rsidRPr="004F06CD" w:rsidRDefault="003B1FE2" w:rsidP="003B1FE2">
      <w:pPr>
        <w:spacing w:before="120" w:after="0" w:line="31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06CD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 Пробы со сгустком приводят к неправильному подсчету клеток крови и должны быть переделаны.</w:t>
      </w:r>
    </w:p>
    <w:p w:rsidR="003B1FE2" w:rsidRDefault="003B1FE2" w:rsidP="003B1FE2">
      <w:pPr>
        <w:spacing w:before="0"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1FE2" w:rsidRPr="004F06CD" w:rsidRDefault="003B1FE2" w:rsidP="003B1FE2">
      <w:pPr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06CD">
        <w:rPr>
          <w:rFonts w:ascii="Times New Roman" w:hAnsi="Times New Roman" w:cs="Times New Roman"/>
          <w:b/>
          <w:sz w:val="24"/>
          <w:szCs w:val="24"/>
          <w:lang w:val="ru-RU"/>
        </w:rPr>
        <w:t>Методы: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 Описан пациент, у которого автоматический счетчик клеток (</w:t>
      </w:r>
      <w:r w:rsidRPr="004F06CD">
        <w:rPr>
          <w:rFonts w:ascii="Times New Roman" w:hAnsi="Times New Roman" w:cs="Times New Roman"/>
          <w:sz w:val="24"/>
          <w:szCs w:val="24"/>
        </w:rPr>
        <w:t>Sysmex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6CD">
        <w:rPr>
          <w:rFonts w:ascii="Times New Roman" w:hAnsi="Times New Roman" w:cs="Times New Roman"/>
          <w:sz w:val="24"/>
          <w:szCs w:val="24"/>
        </w:rPr>
        <w:t>XE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>-5000) и лабораторный алгоритм не смогли обнаружить большой сгусток при анализе крови.</w:t>
      </w:r>
    </w:p>
    <w:p w:rsidR="003B1FE2" w:rsidRDefault="003B1FE2" w:rsidP="003B1FE2">
      <w:pPr>
        <w:spacing w:before="0"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1FE2" w:rsidRPr="004F06CD" w:rsidRDefault="003B1FE2" w:rsidP="003B1FE2">
      <w:pPr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06CD">
        <w:rPr>
          <w:rFonts w:ascii="Times New Roman" w:hAnsi="Times New Roman" w:cs="Times New Roman"/>
          <w:b/>
          <w:sz w:val="24"/>
          <w:szCs w:val="24"/>
          <w:lang w:val="ru-RU"/>
        </w:rPr>
        <w:t>Результаты: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 75-летняя женщина консультировалась с гастроэнтерологом по поводу ежегодного наблюдения в связи с алкогольным циррозом печени. Исследование выявило анемию и тромбоцитопению (6,3 г/</w:t>
      </w:r>
      <w:proofErr w:type="spellStart"/>
      <w:r w:rsidRPr="004F06CD">
        <w:rPr>
          <w:rFonts w:ascii="Times New Roman" w:hAnsi="Times New Roman" w:cs="Times New Roman"/>
          <w:sz w:val="24"/>
          <w:szCs w:val="24"/>
          <w:lang w:val="ru-RU"/>
        </w:rPr>
        <w:t>дл</w:t>
      </w:r>
      <w:proofErr w:type="spellEnd"/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 гемоглобина и 34х109/л). Никаких технических отклонений или флагов на </w:t>
      </w:r>
      <w:r w:rsidRPr="004F06CD">
        <w:rPr>
          <w:rFonts w:ascii="Times New Roman" w:hAnsi="Times New Roman" w:cs="Times New Roman"/>
          <w:sz w:val="24"/>
          <w:szCs w:val="24"/>
        </w:rPr>
        <w:t>Sysmex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6CD">
        <w:rPr>
          <w:rFonts w:ascii="Times New Roman" w:hAnsi="Times New Roman" w:cs="Times New Roman"/>
          <w:sz w:val="24"/>
          <w:szCs w:val="24"/>
        </w:rPr>
        <w:t>XE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>-5000 отмечено не было. Гастроскопия и КТ грудной клетки / брюшной полости не выявили основной причины. Было принято решение о переливании тромбоцитарной массы. Перед переливанием в контрольной пробе выявлено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9,1 г / </w:t>
      </w:r>
      <w:proofErr w:type="spellStart"/>
      <w:r w:rsidRPr="004F06CD">
        <w:rPr>
          <w:rFonts w:ascii="Times New Roman" w:hAnsi="Times New Roman" w:cs="Times New Roman"/>
          <w:sz w:val="24"/>
          <w:szCs w:val="24"/>
          <w:lang w:val="ru-RU"/>
        </w:rPr>
        <w:t>дл</w:t>
      </w:r>
      <w:proofErr w:type="spellEnd"/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 гемоглобина и 72х109 / л тромбоцитов. Переливание было отменено, и начато расследование несоответствия. Повторный анализ обоих образцов дал аналогичные результаты без флагов.</w:t>
      </w:r>
    </w:p>
    <w:p w:rsidR="003B1FE2" w:rsidRPr="004F06CD" w:rsidRDefault="003B1FE2" w:rsidP="003B1FE2">
      <w:pPr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06CD">
        <w:rPr>
          <w:rFonts w:ascii="Times New Roman" w:hAnsi="Times New Roman" w:cs="Times New Roman"/>
          <w:sz w:val="24"/>
          <w:szCs w:val="24"/>
          <w:lang w:val="ru-RU"/>
        </w:rPr>
        <w:t>Визуальный осмотр пробирок выявил большой сгусток в исходном образце, что и послужило причиной ложно уменьшенного значения. Наиболее вероятная причина связана с неоднородным распределением крови на автоматическом счетчике клеток (например, сгусток, прикрепился к верхней части пробирки).</w:t>
      </w:r>
    </w:p>
    <w:p w:rsidR="003B1FE2" w:rsidRPr="004F06CD" w:rsidRDefault="003B1FE2" w:rsidP="003B1FE2">
      <w:pPr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 В качестве контрмеры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>были пересмотрены и уточнены правила. Все не помеченные тромбоцитопенические образцы (</w:t>
      </w:r>
      <w:r w:rsidRPr="004F06CD">
        <w:rPr>
          <w:rFonts w:ascii="Times New Roman" w:hAnsi="Times New Roman" w:cs="Times New Roman"/>
          <w:sz w:val="24"/>
          <w:szCs w:val="24"/>
        </w:rPr>
        <w:t>PLT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 &lt;140</w:t>
      </w:r>
      <w:r w:rsidRPr="004F06CD">
        <w:rPr>
          <w:rFonts w:ascii="Times New Roman" w:hAnsi="Times New Roman" w:cs="Times New Roman"/>
          <w:sz w:val="24"/>
          <w:szCs w:val="24"/>
        </w:rPr>
        <w:t>x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109 / </w:t>
      </w:r>
      <w:r w:rsidRPr="004F06CD">
        <w:rPr>
          <w:rFonts w:ascii="Times New Roman" w:hAnsi="Times New Roman" w:cs="Times New Roman"/>
          <w:sz w:val="24"/>
          <w:szCs w:val="24"/>
        </w:rPr>
        <w:t>L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>) у пациентов без анамнеза тромбоцитопении или, у пациентов с известной тромбоцитопенией, с положительной проверкой дельты ПЛТ (-34% в течение 7 дней) теперь дают флаги в информационной системе лаборатории для визуального осмотра пробирки и мазка крови для исследования агрегации.</w:t>
      </w:r>
    </w:p>
    <w:p w:rsidR="003B1FE2" w:rsidRDefault="003B1FE2" w:rsidP="003B1FE2">
      <w:pPr>
        <w:spacing w:before="0"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B1FE2" w:rsidRDefault="003B1FE2" w:rsidP="003B1FE2">
      <w:pPr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06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Выводы: 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>наш случай демонстрирует важность выявления сгустков в пробирках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6CD">
        <w:rPr>
          <w:rFonts w:ascii="Times New Roman" w:hAnsi="Times New Roman" w:cs="Times New Roman"/>
          <w:sz w:val="24"/>
          <w:szCs w:val="24"/>
          <w:lang w:val="ru-RU"/>
        </w:rPr>
        <w:t xml:space="preserve">клинический анализ крови. </w:t>
      </w:r>
      <w:r w:rsidRPr="003B1FE2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Соответствующие лабораторные правила должны обнаружить эту </w:t>
      </w:r>
      <w:proofErr w:type="spellStart"/>
      <w:r w:rsidRPr="003B1FE2">
        <w:rPr>
          <w:rFonts w:ascii="Times New Roman" w:hAnsi="Times New Roman" w:cs="Times New Roman"/>
          <w:sz w:val="24"/>
          <w:szCs w:val="24"/>
          <w:lang w:val="ru-RU"/>
        </w:rPr>
        <w:t>преаналитическую</w:t>
      </w:r>
      <w:proofErr w:type="spellEnd"/>
      <w:r w:rsidRPr="003B1FE2">
        <w:rPr>
          <w:rFonts w:ascii="Times New Roman" w:hAnsi="Times New Roman" w:cs="Times New Roman"/>
          <w:sz w:val="24"/>
          <w:szCs w:val="24"/>
          <w:lang w:val="ru-RU"/>
        </w:rPr>
        <w:t xml:space="preserve"> ошибку.</w:t>
      </w:r>
    </w:p>
    <w:p w:rsidR="003B1FE2" w:rsidRDefault="003B1FE2" w:rsidP="003B1FE2">
      <w:pPr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0E79" w:rsidRPr="003B1FE2" w:rsidRDefault="003B1FE2" w:rsidP="003B1FE2">
      <w:pPr>
        <w:spacing w:after="0" w:line="36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Ключевые слова: </w:t>
      </w:r>
      <w:r w:rsidRPr="00295633">
        <w:rPr>
          <w:rFonts w:ascii="Times New Roman" w:hAnsi="Times New Roman" w:cs="Times New Roman"/>
          <w:sz w:val="24"/>
          <w:szCs w:val="24"/>
          <w:lang w:val="ru-RU"/>
        </w:rPr>
        <w:t xml:space="preserve">сгусток, автоматический счетчик клеток, клинический анализ крови, лабораторный алгоритм, пример из </w:t>
      </w:r>
      <w:proofErr w:type="spellStart"/>
      <w:r w:rsidRPr="00295633">
        <w:rPr>
          <w:rFonts w:ascii="Times New Roman" w:hAnsi="Times New Roman" w:cs="Times New Roman"/>
          <w:sz w:val="24"/>
          <w:szCs w:val="24"/>
          <w:lang w:val="ru-RU"/>
        </w:rPr>
        <w:t>преаналитики</w:t>
      </w:r>
      <w:bookmarkStart w:id="0" w:name="_GoBack"/>
      <w:bookmarkEnd w:id="0"/>
      <w:proofErr w:type="spellEnd"/>
    </w:p>
    <w:sectPr w:rsidR="001F0E79" w:rsidRPr="003B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E2"/>
    <w:rsid w:val="001F0E79"/>
    <w:rsid w:val="003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B1A3"/>
  <w15:chartTrackingRefBased/>
  <w15:docId w15:val="{29234858-E6FD-402A-8A81-3B94DA3F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FE2"/>
    <w:pPr>
      <w:spacing w:before="200" w:after="200" w:line="276" w:lineRule="auto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2019-04-22T13:29:00Z</dcterms:created>
  <dcterms:modified xsi:type="dcterms:W3CDTF">2019-04-22T13:31:00Z</dcterms:modified>
</cp:coreProperties>
</file>